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6601" w:rsidRDefault="008B6601">
      <w:r>
        <w:t>OBLIGACIÓN 5.</w:t>
      </w:r>
    </w:p>
    <w:p w:rsidR="008B6601" w:rsidRDefault="008B6601">
      <w:r>
        <w:rPr>
          <w:noProof/>
        </w:rPr>
        <w:drawing>
          <wp:inline distT="0" distB="0" distL="0" distR="0" wp14:anchorId="38B2E710">
            <wp:extent cx="6117486" cy="3213100"/>
            <wp:effectExtent l="0" t="0" r="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0595" cy="3219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6601" w:rsidRDefault="008B6601"/>
    <w:p w:rsidR="008B6601" w:rsidRPr="00D547CD" w:rsidRDefault="008B6601" w:rsidP="008B6601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D547CD">
        <w:rPr>
          <w:rFonts w:ascii="Arial" w:hAnsi="Arial" w:cs="Arial"/>
          <w:sz w:val="20"/>
          <w:szCs w:val="20"/>
        </w:rPr>
        <w:t xml:space="preserve">Se recibió información por parte de la oficina de formalización la cual muestra </w:t>
      </w:r>
      <w:proofErr w:type="gramStart"/>
      <w:r w:rsidRPr="00D547CD">
        <w:rPr>
          <w:rFonts w:ascii="Arial" w:hAnsi="Arial" w:cs="Arial"/>
          <w:sz w:val="20"/>
          <w:szCs w:val="20"/>
        </w:rPr>
        <w:t>que  el</w:t>
      </w:r>
      <w:proofErr w:type="gramEnd"/>
      <w:r w:rsidRPr="00D547CD">
        <w:rPr>
          <w:rFonts w:ascii="Arial" w:hAnsi="Arial" w:cs="Arial"/>
          <w:sz w:val="20"/>
          <w:szCs w:val="20"/>
        </w:rPr>
        <w:t xml:space="preserve"> mes de octubre de 2025,  se llevaron a cabo 26 jornadas presenciales de la unidad móvil en los departamentos de Bolívar, Magdalena, Atlántico, Cesar y La Guajira. El consolidado arroja una participación total de 323 ciudadanos, destacándose una asistencia mayoritariamente femenina con 203 mujeres frente a 120 hombres. Este ciclo operativo tuvo un marcado enfoque de género, incluyendo el reconocimiento a lideresas comunitarias y la implementación de una urna de opinión. Al consultar sobre las barreras de acceso a la tierra, se evidenció un fuerte empoderamiento: la mayoría de las respuestas rechazaron la idea de incapacidad, afirmando que las mujeres poseen igualdad de derechos y aptitudes administrativas. Sin embargo, también se identificaron obstáculos reales como la falta de recursos económicos, el desconocimiento de los trámites y la persistencia de costumbres machistas. En el ámbito interinstitucional, la articulación con el IGAC fue parcial; aunque no lograron coordinar su asistencia a las jornadas móviles regulares, sí participaron de manera activa y didáctica en el evento de diálogo realizado en Agua de Dios. Por otra parte, el evento programado en Buenaventura debió cancelarse debido al paro regional, quedando pendiente su reprogramación.</w:t>
      </w:r>
    </w:p>
    <w:p w:rsidR="008B6601" w:rsidRPr="00D547CD" w:rsidRDefault="008B6601" w:rsidP="008B6601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D547CD">
        <w:rPr>
          <w:rFonts w:ascii="Arial" w:hAnsi="Arial" w:cs="Arial"/>
          <w:sz w:val="20"/>
          <w:szCs w:val="20"/>
        </w:rPr>
        <w:t xml:space="preserve"> </w:t>
      </w:r>
    </w:p>
    <w:p w:rsidR="008B6601" w:rsidRDefault="008B6601">
      <w:bookmarkStart w:id="0" w:name="_GoBack"/>
      <w:bookmarkEnd w:id="0"/>
    </w:p>
    <w:sectPr w:rsidR="008B660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601"/>
    <w:rsid w:val="008B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EC620"/>
  <w15:chartTrackingRefBased/>
  <w15:docId w15:val="{725B1294-8380-45CF-8625-DA7943A8A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1164</Characters>
  <Application>Microsoft Office Word</Application>
  <DocSecurity>0</DocSecurity>
  <Lines>9</Lines>
  <Paragraphs>2</Paragraphs>
  <ScaleCrop>false</ScaleCrop>
  <Company>Conocimiento Adictivo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2025-11-25T16:15:00Z</dcterms:created>
  <dcterms:modified xsi:type="dcterms:W3CDTF">2025-11-25T16:17:00Z</dcterms:modified>
</cp:coreProperties>
</file>